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The following article by Rob Ski was originally published in</w:t>
      </w:r>
      <w:r>
        <w:t xml:space="preserve"> </w:t>
      </w:r>
      <w:r>
        <w:rPr>
          <w:i/>
          <w:iCs/>
        </w:rPr>
        <w:t xml:space="preserve">Light Fighter Manifesto Volume III</w:t>
      </w:r>
      <w:r>
        <w:t xml:space="preserve">, pages 50 through 57. It covers community organization from a resistance perspective. The</w:t>
      </w:r>
      <w:r>
        <w:t xml:space="preserve"> </w:t>
      </w:r>
      <w:hyperlink r:id="rId9">
        <w:r>
          <w:rPr>
            <w:rStyle w:val="Hyperlink"/>
          </w:rPr>
          <w:t xml:space="preserve">Foundation</w:t>
        </w:r>
      </w:hyperlink>
      <w:r>
        <w:t xml:space="preserve"> </w:t>
      </w:r>
      <w:r>
        <w:t xml:space="preserve">is the primary source document for LFHI.</w:t>
      </w:r>
    </w:p>
    <w:bookmarkStart w:id="10" w:name="create-an-underground-resistance"/>
    <w:p>
      <w:pPr>
        <w:pStyle w:val="Heading2"/>
      </w:pPr>
      <w:r>
        <w:t xml:space="preserve">Create an Underground Resistance</w:t>
      </w:r>
    </w:p>
    <w:p>
      <w:pPr>
        <w:pStyle w:val="FirstParagraph"/>
      </w:pPr>
      <w:r>
        <w:rPr>
          <w:i/>
          <w:iCs/>
        </w:rPr>
        <w:t xml:space="preserve">By Rob Ski</w:t>
      </w:r>
    </w:p>
    <w:p>
      <w:pPr>
        <w:pStyle w:val="BodyText"/>
      </w:pPr>
      <w:r>
        <w:t xml:space="preserve">Generally, people imagine</w:t>
      </w:r>
      <w:r>
        <w:t xml:space="preserve"> </w:t>
      </w:r>
      <w:r>
        <w:rPr>
          <w:b/>
          <w:bCs/>
        </w:rPr>
        <w:t xml:space="preserve">Underground Resistance</w:t>
      </w:r>
      <w:r>
        <w:t xml:space="preserve"> </w:t>
      </w:r>
      <w:r>
        <w:t xml:space="preserve">(UR) as a fighting force. The interim military objectives are usually devoted to self-defense, sabotage, and intelligence work. When the goal of the UR is to disrupt the enemy’s actions by all means necessary, including force, before that happens, many other equally important steps must be planned for.</w:t>
      </w:r>
    </w:p>
    <w:p>
      <w:pPr>
        <w:pStyle w:val="BodyText"/>
      </w:pPr>
      <w:r>
        <w:t xml:space="preserve">As early as 2009, Gilles Dorronsoro, Professor of Political Science at Pantheon Sorbonne University, warned International Coalition Forces in Afghanistan about the need to change tactics to defeat the Taliban Resistance in Afghanistan. He wrote,</w:t>
      </w:r>
      <w:r>
        <w:t xml:space="preserve"> </w:t>
      </w:r>
      <w:r>
        <w:t xml:space="preserve">“On-the-ground observations and reliable evidence suggest that the Taliban have an efficient leadership, are learning from their mistakes, and are quick to exploit their adversaries’ weaknesses. They are building a parallel administration, have nationwide logistics, and already manage an impressive intelligence network.”</w:t>
      </w:r>
      <w:r>
        <w:t xml:space="preserve"> </w:t>
      </w:r>
      <w:r>
        <w:t xml:space="preserve">-</w:t>
      </w:r>
      <w:r>
        <w:t xml:space="preserve"> </w:t>
      </w:r>
      <w:r>
        <w:rPr>
          <w:b/>
          <w:bCs/>
        </w:rPr>
        <w:t xml:space="preserve">The Taliban’s Winning Strategy in Afghanistan, 2009.</w:t>
      </w:r>
    </w:p>
    <w:p>
      <w:pPr>
        <w:pStyle w:val="BodyText"/>
      </w:pPr>
      <w:r>
        <w:t xml:space="preserve">As we now know, the Taliban Resistance was ultimately victorious, and the International Coalition Forces were forced to leave Afghanistan, enabling the Taliban to claim total victory and come back to power. So, what happened? How did they do it? All the goals and steps taken by the Taliban were nothing new. Taliban fighters similarly used the same template the European Resistance fighters used during WWII against the Nazi Germany.</w:t>
      </w:r>
    </w:p>
    <w:p>
      <w:pPr>
        <w:pStyle w:val="BodyText"/>
      </w:pPr>
      <w:r>
        <w:t xml:space="preserve">When preparations for the armed struggle were being made, but before it could begin, a different warfare must be fought.</w:t>
      </w:r>
    </w:p>
    <w:p>
      <w:pPr>
        <w:pStyle w:val="BodyText"/>
      </w:pPr>
      <w:r>
        <w:rPr>
          <w:b/>
          <w:bCs/>
        </w:rPr>
        <w:t xml:space="preserve">Intelligence gathering</w:t>
      </w:r>
      <w:r>
        <w:t xml:space="preserve"> </w:t>
      </w:r>
      <w:r>
        <w:t xml:space="preserve">is extremely important to the UR. Without reliable intelligence, there is no way to fight. Acts of sabotage must be planned and coordinated on every level; this goes back directly into the UR intelligence gathering capabilities.</w:t>
      </w:r>
    </w:p>
    <w:p>
      <w:pPr>
        <w:pStyle w:val="BodyText"/>
      </w:pPr>
      <w:r>
        <w:rPr>
          <w:b/>
          <w:bCs/>
        </w:rPr>
        <w:t xml:space="preserve">Diversion</w:t>
      </w:r>
      <w:r>
        <w:t xml:space="preserve"> </w:t>
      </w:r>
      <w:r>
        <w:t xml:space="preserve">is another important puzzle piece: carefully planned and executed diversions could deliver much more desirable results than fighting itself and at a much lower cost (to human life).</w:t>
      </w:r>
    </w:p>
    <w:p>
      <w:pPr>
        <w:pStyle w:val="BodyText"/>
      </w:pPr>
      <w:r>
        <w:t xml:space="preserve">Finally, and most importantly, the civilian struggle should focus on fighting the occupation force in everyday life.</w:t>
      </w:r>
    </w:p>
    <w:p>
      <w:pPr>
        <w:pStyle w:val="BodyText"/>
      </w:pPr>
      <w:r>
        <w:t xml:space="preserve">On top of fighting the enemy, the UR should also actively take care of its resistance members by supporting secret training and education courses (to preserve basic values, identity, and history), establishing its media (to counter occupational forces propaganda apparatus), and the documentation of occupational forces crimes so the perpetrators won’t avoid punishment. The Underground Resistance structure must be resilient: centralized enough to be efficient but flexible and diverse enough to adapt to local contexts.</w:t>
      </w:r>
    </w:p>
    <w:bookmarkEnd w:id="10"/>
    <w:bookmarkStart w:id="11" w:name="Xdbe5866b31f99f0c32a2abb1d5f3a55476282c0"/>
    <w:p>
      <w:pPr>
        <w:pStyle w:val="Heading2"/>
      </w:pPr>
      <w:r>
        <w:t xml:space="preserve">The Underground Counter-Intelligence Cell</w:t>
      </w:r>
    </w:p>
    <w:p>
      <w:pPr>
        <w:pStyle w:val="FirstParagraph"/>
      </w:pPr>
      <w:r>
        <w:t xml:space="preserve">The highest priority must be dedicated to the creation of the</w:t>
      </w:r>
      <w:r>
        <w:t xml:space="preserve"> </w:t>
      </w:r>
      <w:r>
        <w:rPr>
          <w:b/>
          <w:bCs/>
        </w:rPr>
        <w:t xml:space="preserve">Underground Counter-Intelligence Cell (UCC)</w:t>
      </w:r>
      <w:r>
        <w:t xml:space="preserve">.</w:t>
      </w:r>
    </w:p>
    <w:p>
      <w:pPr>
        <w:pStyle w:val="BodyText"/>
      </w:pPr>
      <w:r>
        <w:t xml:space="preserve">Counterintelligence will vet future resistance candidates and prevent the enemy from penetrating and compromising the resistance ranks. The UI will also be responsible for identifying and tracking all collaborators.</w:t>
      </w:r>
    </w:p>
    <w:p>
      <w:pPr>
        <w:pStyle w:val="BodyText"/>
      </w:pPr>
      <w:r>
        <w:t xml:space="preserve">The identity of these cell members must be protected at any cost and be shielded from the risks of regular resistance operations to prevent any unnecessary possibilities of being captured by the occupants.</w:t>
      </w:r>
    </w:p>
    <w:bookmarkEnd w:id="11"/>
    <w:bookmarkStart w:id="12" w:name="the-underground-intelligence-ui"/>
    <w:p>
      <w:pPr>
        <w:pStyle w:val="Heading2"/>
      </w:pPr>
      <w:r>
        <w:t xml:space="preserve">The Underground Intelligence (UI)</w:t>
      </w:r>
    </w:p>
    <w:p>
      <w:pPr>
        <w:pStyle w:val="FirstParagraph"/>
      </w:pPr>
      <w:r>
        <w:t xml:space="preserve">The UI’s primary role will be identifying and prioritizing the potential</w:t>
      </w:r>
      <w:r>
        <w:t xml:space="preserve"> </w:t>
      </w:r>
      <w:r>
        <w:rPr>
          <w:b/>
          <w:bCs/>
        </w:rPr>
        <w:t xml:space="preserve">sabotage</w:t>
      </w:r>
      <w:r>
        <w:t xml:space="preserve"> </w:t>
      </w:r>
      <w:r>
        <w:t xml:space="preserve">targets occupying the force’s location, strength, and movements. Intelligence cells must also actively work to penetrate and extract information within the enemy’s ranks. Only with the strong underground intelligence cell meaningful actions of the resistance will be possible!</w:t>
      </w:r>
    </w:p>
    <w:p>
      <w:pPr>
        <w:pStyle w:val="BodyText"/>
      </w:pPr>
      <w:r>
        <w:t xml:space="preserve">The next cells should be created only after establishing strong Underground Counterintelligence and Intelligence cells.</w:t>
      </w:r>
    </w:p>
    <w:p>
      <w:pPr>
        <w:pStyle w:val="BodyText"/>
      </w:pPr>
      <w:r>
        <w:t xml:space="preserve">Otherwise, the UR will risk the enemy’s early penetration of its ranks, which could cause disastrous consequences in the long run, leading to the compromise and destruction of the future resistance movement.</w:t>
      </w:r>
    </w:p>
    <w:bookmarkEnd w:id="12"/>
    <w:bookmarkStart w:id="13" w:name="the-underground-military-force-umf"/>
    <w:p>
      <w:pPr>
        <w:pStyle w:val="Heading2"/>
      </w:pPr>
      <w:r>
        <w:t xml:space="preserve">The Underground Military Force (UMF)</w:t>
      </w:r>
    </w:p>
    <w:p>
      <w:pPr>
        <w:pStyle w:val="FirstParagraph"/>
      </w:pPr>
      <w:r>
        <w:t xml:space="preserve">The simplest form of the organization would be the</w:t>
      </w:r>
      <w:r>
        <w:t xml:space="preserve"> </w:t>
      </w:r>
      <w:r>
        <w:rPr>
          <w:b/>
          <w:bCs/>
        </w:rPr>
        <w:t xml:space="preserve">Fire Team</w:t>
      </w:r>
      <w:r>
        <w:t xml:space="preserve">, which would consist of three members: two Fire Teams would create a Squad, and four Squads would form a Platoon. Fire Team Leaders would report and answer to the Squad Leaders. Squad Leaders would report and answer to the Platoon Commanders. Platoon Commanders would report and answer to the District Commanders. District Commanders would report and answer to the headquarters.</w:t>
      </w:r>
    </w:p>
    <w:p>
      <w:pPr>
        <w:pStyle w:val="BodyText"/>
      </w:pPr>
      <w:r>
        <w:t xml:space="preserve">The formation of the larger forces would be based on resistance recruitment, but it cannot be rushed to prevent any compromise by the enemy intelligence forces. By default, occupants will commit atrocities against the civilian population.</w:t>
      </w:r>
    </w:p>
    <w:p>
      <w:pPr>
        <w:pStyle w:val="BodyText"/>
      </w:pPr>
      <w:r>
        <w:t xml:space="preserve">These should be</w:t>
      </w:r>
      <w:r>
        <w:t xml:space="preserve"> </w:t>
      </w:r>
      <w:r>
        <w:rPr>
          <w:b/>
          <w:bCs/>
        </w:rPr>
        <w:t xml:space="preserve">exploited</w:t>
      </w:r>
      <w:r>
        <w:t xml:space="preserve"> </w:t>
      </w:r>
      <w:r>
        <w:t xml:space="preserve">by the UR media section and utilized as Resistance recruitment driving opportunities. With the growth of the UMF, the creation of the communication, supply, and logistic sections would be required to support UMF.</w:t>
      </w:r>
    </w:p>
    <w:bookmarkEnd w:id="13"/>
    <w:bookmarkStart w:id="14" w:name="the-underground-judiciary-system"/>
    <w:p>
      <w:pPr>
        <w:pStyle w:val="Heading2"/>
      </w:pPr>
      <w:r>
        <w:t xml:space="preserve">The Underground Judiciary System</w:t>
      </w:r>
    </w:p>
    <w:p>
      <w:pPr>
        <w:pStyle w:val="FirstParagraph"/>
      </w:pPr>
      <w:r>
        <w:t xml:space="preserve">The importance of the underground judiciary system cannot be stressed enough. Most likely, it would have to be rebuilt from scratch following the system’s collapse after the enemy invasion and establishment of the occupational forces. The main goal of the underground judiciary must be to demonstrate to society that any acts of treason and collaboration with the occupation forces will be punished. It should act as a</w:t>
      </w:r>
      <w:r>
        <w:t xml:space="preserve"> </w:t>
      </w:r>
      <w:r>
        <w:rPr>
          <w:b/>
          <w:bCs/>
        </w:rPr>
        <w:t xml:space="preserve">deterrent</w:t>
      </w:r>
      <w:r>
        <w:t xml:space="preserve"> </w:t>
      </w:r>
      <w:r>
        <w:t xml:space="preserve">to anyone from working for the occupants and to strengthen the belief that the Resistance will eventually serve justice if any crimes were committed.</w:t>
      </w:r>
    </w:p>
    <w:bookmarkEnd w:id="14"/>
    <w:bookmarkStart w:id="15" w:name="underground-education"/>
    <w:p>
      <w:pPr>
        <w:pStyle w:val="Heading2"/>
      </w:pPr>
      <w:r>
        <w:t xml:space="preserve">Underground Education</w:t>
      </w:r>
    </w:p>
    <w:p>
      <w:pPr>
        <w:pStyle w:val="FirstParagraph"/>
      </w:pPr>
      <w:r>
        <w:t xml:space="preserve">An underground educational system must be developed and run to</w:t>
      </w:r>
      <w:r>
        <w:t xml:space="preserve"> </w:t>
      </w:r>
      <w:r>
        <w:rPr>
          <w:b/>
          <w:bCs/>
        </w:rPr>
        <w:t xml:space="preserve">preserve society</w:t>
      </w:r>
      <w:r>
        <w:t xml:space="preserve"> </w:t>
      </w:r>
      <w:r>
        <w:t xml:space="preserve">despite the ongoing occupation. A network of underground schools must be created where youth can learn freely and continue their education in areas such as history and native language. Knowledge and preservation of history will be prioritized here since history will be immediately the subject of manipulation, propaganda, and changes by occupational forces.</w:t>
      </w:r>
    </w:p>
    <w:bookmarkEnd w:id="15"/>
    <w:bookmarkStart w:id="16" w:name="the-underground-media"/>
    <w:p>
      <w:pPr>
        <w:pStyle w:val="Heading2"/>
      </w:pPr>
      <w:r>
        <w:t xml:space="preserve">The Underground Media</w:t>
      </w:r>
    </w:p>
    <w:p>
      <w:pPr>
        <w:pStyle w:val="FirstParagraph"/>
      </w:pPr>
      <w:r>
        <w:t xml:space="preserve">Another key to completely erasing national identity by invaders will be destroying all free press. News outlets will become important in the enemy’s plan to break the nation. It is expected to see carefully crafted</w:t>
      </w:r>
      <w:r>
        <w:t xml:space="preserve"> </w:t>
      </w:r>
      <w:r>
        <w:rPr>
          <w:b/>
          <w:bCs/>
        </w:rPr>
        <w:t xml:space="preserve">propaganda</w:t>
      </w:r>
      <w:r>
        <w:t xml:space="preserve"> </w:t>
      </w:r>
      <w:r>
        <w:t xml:space="preserve">aimed at shaming society and justification of the occupant’s action to correct the</w:t>
      </w:r>
      <w:r>
        <w:t xml:space="preserve"> </w:t>
      </w:r>
      <w:r>
        <w:t xml:space="preserve">“wrong”</w:t>
      </w:r>
      <w:r>
        <w:t xml:space="preserve"> </w:t>
      </w:r>
      <w:r>
        <w:t xml:space="preserve">old ways of doing things. In response to the predicted destruction of the independent media, an underground press movement must be established in its place. Counter-propaganda must be delivered in both digital and printed form. Leaflets, posters, and similar</w:t>
      </w:r>
      <w:r>
        <w:t xml:space="preserve"> </w:t>
      </w:r>
      <w:r>
        <w:t xml:space="preserve">“paper”</w:t>
      </w:r>
      <w:r>
        <w:t xml:space="preserve"> </w:t>
      </w:r>
      <w:r>
        <w:t xml:space="preserve">media could be effectively and discretely distributed in public places without a trace and without leaving a</w:t>
      </w:r>
      <w:r>
        <w:t xml:space="preserve"> </w:t>
      </w:r>
      <w:r>
        <w:t xml:space="preserve">“digital signature”</w:t>
      </w:r>
      <w:r>
        <w:t xml:space="preserve">. Articles in such secret publications should focus predominantly on crimes against citizens that occupants will most likely hide from in society and provide information about the underground resistance victories to boost morale.</w:t>
      </w:r>
    </w:p>
    <w:p>
      <w:pPr>
        <w:pStyle w:val="BodyText"/>
      </w:pPr>
      <w:r>
        <w:t xml:space="preserve">From history, we know that all occupational forces are prone to</w:t>
      </w:r>
      <w:r>
        <w:t xml:space="preserve"> </w:t>
      </w:r>
      <w:r>
        <w:rPr>
          <w:b/>
          <w:bCs/>
        </w:rPr>
        <w:t xml:space="preserve">corruption</w:t>
      </w:r>
      <w:r>
        <w:t xml:space="preserve">. Underground Resistance media should track and document corruption cases and, when possible, build their message on this by exposing the corruption of the occupational government. Any lack of basic services for the people should be highlighted as well.</w:t>
      </w:r>
    </w:p>
    <w:bookmarkEnd w:id="16"/>
    <w:bookmarkStart w:id="17" w:name="the-underground-healthcare"/>
    <w:p>
      <w:pPr>
        <w:pStyle w:val="Heading2"/>
      </w:pPr>
      <w:r>
        <w:t xml:space="preserve">The Underground Healthcare</w:t>
      </w:r>
    </w:p>
    <w:p>
      <w:pPr>
        <w:pStyle w:val="FirstParagraph"/>
      </w:pPr>
      <w:r>
        <w:t xml:space="preserve">Medical personnel recruitment should be one of the top priorities for the Underground Resistance movement. This is needed to provide medical assistance to those in need without putting them at risk of being captured by the enemy. Access to healthcare facilities and hospitals usually will be closely monitored by the enemy or completely denied. Special attention should be given to creating storage for medications, field dressings, tourniquets, and similar medical equipment.</w:t>
      </w:r>
    </w:p>
    <w:p>
      <w:pPr>
        <w:pStyle w:val="BodyText"/>
      </w:pPr>
      <w:r>
        <w:t xml:space="preserve">I know it all looks like an overwhelming task, and it doesn’t sound very sexy. But these steps are necessary to form a meaningful and strong Underground</w:t>
      </w:r>
      <w:r>
        <w:t xml:space="preserve"> </w:t>
      </w:r>
      <w:r>
        <w:rPr>
          <w:b/>
          <w:bCs/>
        </w:rPr>
        <w:t xml:space="preserve">Resistance</w:t>
      </w:r>
      <w:r>
        <w:t xml:space="preserve"> </w:t>
      </w:r>
      <w:r>
        <w:t xml:space="preserve">to defeat any possible enemy occupation.</w:t>
      </w:r>
    </w:p>
    <w:p>
      <w:pPr>
        <w:pStyle w:val="BodyText"/>
      </w:pPr>
      <w:r>
        <w:t xml:space="preserve">Preferably, preparation and planning must start as quickly as possible, as necessary resources are still available and could be stashed for future use…time is clicking.</w:t>
      </w:r>
    </w:p>
    <w:bookmarkEnd w:id="17"/>
    <w:sectPr>
      <w:footnotePr>
        <w:numRestart w:val="eachSect"/>
      </w:footnotePr>
      <w:pgMar w:bottom="1440" w:left="1440" w:right="1440" w:top="14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before="0" w:line="276" w:lineRule="auto"/>
    </w:pPr>
    <w:rPr>
      <w:rFonts w:ascii="Calibri" w:hAnsi="Calibri"/>
      <w:b w:val="0"/>
      <w:i w:val="0"/>
      <w:color w:val="1A1A1A"/>
      <w:sz w:val="22"/>
    </w:rPr>
  </w:style>
  <w:style w:styleId="BodyText" w:type="paragraph">
    <w:name w:val="Body Text"/>
    <w:basedOn w:val="Normal"/>
    <w:link w:val="BodyTextChar"/>
    <w:qFormat/>
    <w:pPr>
      <w:spacing w:after="180" w:before="180"/>
    </w:pPr>
    <w:rPr>
      <w:rFonts w:ascii="Calibri" w:hAnsi="Calibri"/>
      <w:b w:val="0"/>
      <w:i w:val="0"/>
      <w:color w:val="1A1A1A"/>
      <w:sz w:val="22"/>
    </w:rPr>
  </w:style>
  <w:style w:customStyle="1" w:styleId="FirstParagraph" w:type="paragraph">
    <w:name w:val="First Paragraph"/>
    <w:basedOn w:val="BodyText"/>
    <w:next w:val="BodyText"/>
    <w:qFormat/>
    <w:rPr>
      <w:rFonts w:ascii="Calibri" w:hAnsi="Calibri"/>
      <w:b w:val="0"/>
      <w:i w:val="0"/>
      <w:color w:val="1A1A1A"/>
      <w:sz w:val="22"/>
    </w:rPr>
  </w:style>
  <w:style w:customStyle="1" w:styleId="Compact" w:type="paragraph">
    <w:name w:val="Compact"/>
    <w:basedOn w:val="BodyText"/>
    <w:qFormat/>
    <w:pPr>
      <w:spacing w:after="36" w:before="36"/>
      <w:keepLines/>
    </w:pPr>
    <w:rPr>
      <w:rFonts w:ascii="Calibri" w:hAnsi="Calibri"/>
      <w:b w:val="0"/>
      <w:i w:val="0"/>
      <w:color w:val="1A1A1A"/>
      <w:sz w:val="22"/>
    </w:rPr>
  </w:style>
  <w:style w:styleId="Title" w:type="paragraph">
    <w:name w:val="Title"/>
    <w:basedOn w:val="Normal"/>
    <w:next w:val="BodyText"/>
    <w:link w:val="TitleChar"/>
    <w:uiPriority w:val="10"/>
    <w:qFormat/>
    <w:rsid w:val="00A10FD9"/>
    <w:pPr>
      <w:spacing w:after="80" w:line="240" w:lineRule="auto"/>
      <w:contextualSpacing/>
      <w:jc w:val="center"/>
    </w:pPr>
    <w:rPr>
      <w:rFonts w:ascii="Calibri" w:asciiTheme="majorHAnsi" w:cstheme="majorBidi" w:eastAsiaTheme="majorEastAsia" w:hAnsi="Calibri" w:hAnsiTheme="majorHAnsi"/>
      <w:b/>
      <w:i w:val="0"/>
      <w:color w:val="1A1A1A"/>
      <w:sz w:val="52"/>
      <w:szCs w:val="56"/>
    </w:rPr>
  </w:style>
  <w:style w:customStyle="1" w:styleId="TitleChar" w:type="character">
    <w:name w:val="Title Char"/>
    <w:basedOn w:val="DefaultParagraphFont"/>
    <w:link w:val="Title"/>
    <w:uiPriority w:val="10"/>
    <w:rsid w:val="00A10FD9"/>
    <w:rPr>
      <w:rFonts w:ascii="Calibri" w:asciiTheme="majorHAnsi" w:cstheme="majorBidi" w:eastAsiaTheme="majorEastAsia" w:hAnsi="Calibri" w:hAnsiTheme="majorHAnsi"/>
      <w:b/>
      <w:i w:val="0"/>
      <w:color w:val="1A1A1A"/>
      <w:sz w:val="52"/>
      <w:szCs w:val="56"/>
    </w:rPr>
  </w:style>
  <w:style w:styleId="Subtitle" w:type="paragraph">
    <w:name w:val="Subtitle"/>
    <w:basedOn w:val="Title"/>
    <w:next w:val="BodyText"/>
    <w:link w:val="SubtitleChar"/>
    <w:uiPriority w:val="11"/>
    <w:qFormat/>
    <w:rsid w:val="00A10FD9"/>
    <w:pPr>
      <w:numPr>
        <w:ilvl w:val="1"/>
      </w:numPr>
    </w:pPr>
    <w:rPr>
      <w:rFonts w:ascii="Calibri" w:cstheme="majorBidi" w:eastAsiaTheme="majorEastAsia" w:hAnsi="Calibri"/>
      <w:b w:val="0"/>
      <w:i w:val="0"/>
      <w:color w:val="333333"/>
      <w:spacing w:val="15"/>
      <w:sz w:val="26"/>
      <w:szCs w:val="28"/>
    </w:rPr>
  </w:style>
  <w:style w:customStyle="1" w:styleId="SubtitleChar" w:type="character">
    <w:name w:val="Subtitle Char"/>
    <w:basedOn w:val="DefaultParagraphFont"/>
    <w:link w:val="Subtitle"/>
    <w:uiPriority w:val="11"/>
    <w:rsid w:val="00A10FD9"/>
    <w:rPr>
      <w:rFonts w:ascii="Calibri" w:cstheme="majorBidi" w:eastAsiaTheme="majorEastAsia" w:hAnsi="Calibri"/>
      <w:b w:val="0"/>
      <w:i w:val="0"/>
      <w:color w:val="333333"/>
      <w:spacing w:val="15"/>
      <w:sz w:val="26"/>
      <w:szCs w:val="28"/>
    </w:rPr>
  </w:style>
  <w:style w:customStyle="1" w:styleId="Author" w:type="paragraph">
    <w:name w:val="Author"/>
    <w:basedOn w:val="Title"/>
    <w:next w:val="BodyText"/>
    <w:qFormat/>
    <w:pPr>
      <w:keepNext/>
      <w:keepLines/>
    </w:pPr>
    <w:rPr>
      <w:rFonts w:ascii="Calibri" w:hAnsi="Calibri"/>
      <w:b w:val="0"/>
      <w:i w:val="0"/>
      <w:color w:val="333333"/>
      <w:sz w:val="24"/>
      <w:szCs w:val="24"/>
    </w:rPr>
  </w:style>
  <w:style w:styleId="Date" w:type="paragraph">
    <w:name w:val="Date"/>
    <w:basedOn w:val="Title"/>
    <w:next w:val="BodyText"/>
    <w:qFormat/>
    <w:pPr>
      <w:keepNext/>
      <w:keepLines/>
    </w:pPr>
    <w:rPr>
      <w:rFonts w:ascii="Calibri" w:hAnsi="Calibri"/>
      <w:b w:val="0"/>
      <w:i w:val="0"/>
      <w:color w:val="333333"/>
      <w:sz w:val="24"/>
      <w:szCs w:val="24"/>
    </w:rPr>
  </w:style>
  <w:style w:customStyle="1" w:styleId="AbstractTitle" w:type="paragraph">
    <w:name w:val="Abstract Title"/>
    <w:basedOn w:val="Normal"/>
    <w:next w:val="Abstract"/>
    <w:qFormat/>
    <w:pPr>
      <w:keepNext/>
      <w:keepLines/>
      <w:spacing w:after="0" w:before="300"/>
      <w:jc w:val="center"/>
    </w:pPr>
    <w:rPr>
      <w:rFonts w:ascii="Calibri" w:hAnsi="Calibri"/>
      <w:b/>
      <w:i w:val="0"/>
      <w:color w:val="1A1A1A"/>
      <w:sz w:val="24"/>
      <w:szCs w:val="20"/>
    </w:rPr>
  </w:style>
  <w:style w:customStyle="1" w:styleId="Abstract" w:type="paragraph">
    <w:name w:val="Abstract"/>
    <w:basedOn w:val="Normal"/>
    <w:next w:val="BodyText"/>
    <w:qFormat/>
    <w:pPr>
      <w:keepNext/>
      <w:keepLines/>
      <w:spacing w:after="300" w:before="100"/>
    </w:pPr>
    <w:rPr>
      <w:rFonts w:ascii="Calibri" w:hAnsi="Calibri"/>
      <w:b w:val="0"/>
      <w:i w:val="0"/>
      <w:color w:val="333333"/>
      <w:sz w:val="22"/>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Calibri" w:asciiTheme="majorHAnsi" w:cstheme="majorBidi" w:eastAsiaTheme="majorEastAsia" w:hAnsi="Calibri" w:hAnsiTheme="majorHAnsi"/>
      <w:b/>
      <w:i w:val="0"/>
      <w:color w:val="1A1A1A"/>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280"/>
      <w:outlineLvl w:val="1"/>
    </w:pPr>
    <w:rPr>
      <w:rFonts w:ascii="Calibri" w:asciiTheme="majorHAnsi" w:cstheme="majorBidi" w:eastAsiaTheme="majorEastAsia" w:hAnsi="Calibri" w:hAnsiTheme="majorHAnsi"/>
      <w:b/>
      <w:i w:val="0"/>
      <w:color w:val="1A1A1A"/>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240"/>
      <w:outlineLvl w:val="2"/>
    </w:pPr>
    <w:rPr>
      <w:rFonts w:ascii="Calibri" w:cstheme="majorBidi" w:eastAsiaTheme="majorEastAsia" w:hAnsi="Calibri"/>
      <w:b/>
      <w:i w:val="0"/>
      <w:color w:val="1A1A1A"/>
      <w:sz w:val="26"/>
      <w:szCs w:val="28"/>
    </w:rPr>
  </w:style>
  <w:style w:styleId="Heading4" w:type="paragraph">
    <w:name w:val="heading 4"/>
    <w:basedOn w:val="Normal"/>
    <w:next w:val="BodyText"/>
    <w:link w:val="Heading4Char"/>
    <w:uiPriority w:val="9"/>
    <w:semiHidden/>
    <w:unhideWhenUsed/>
    <w:qFormat/>
    <w:rsid w:val="00A10FD9"/>
    <w:pPr>
      <w:keepNext/>
      <w:keepLines/>
      <w:spacing w:after="80" w:before="200"/>
      <w:outlineLvl w:val="3"/>
    </w:pPr>
    <w:rPr>
      <w:rFonts w:ascii="Calibri" w:cstheme="majorBidi" w:eastAsiaTheme="majorEastAsia" w:hAnsi="Calibri"/>
      <w:b/>
      <w:i w:val="0"/>
      <w:iCs/>
      <w:color w:val="1A1A1A"/>
      <w:sz w:val="22"/>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ascii="Calibri" w:cstheme="majorBidi" w:eastAsiaTheme="majorEastAsia" w:hAnsi="Calibri"/>
      <w:b/>
      <w:i w:val="0"/>
      <w:color w:val="333333"/>
      <w:sz w:val="22"/>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ascii="Calibri" w:cstheme="majorBidi" w:eastAsiaTheme="majorEastAsia" w:hAnsi="Calibri"/>
      <w:b/>
      <w:i/>
      <w:iCs/>
      <w:color w:val="333333"/>
      <w:sz w:val="22"/>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Calibri" w:asciiTheme="majorHAnsi" w:cstheme="majorBidi" w:eastAsiaTheme="majorEastAsia" w:hAnsi="Calibri" w:hAnsiTheme="majorHAnsi"/>
      <w:b/>
      <w:i w:val="0"/>
      <w:color w:val="1A1A1A"/>
      <w:sz w:val="40"/>
      <w:szCs w:val="40"/>
    </w:rPr>
  </w:style>
  <w:style w:customStyle="1" w:styleId="Heading2Char" w:type="character">
    <w:name w:val="Heading 2 Char"/>
    <w:basedOn w:val="DefaultParagraphFont"/>
    <w:link w:val="Heading2"/>
    <w:uiPriority w:val="9"/>
    <w:semiHidden/>
    <w:rsid w:val="00A10FD9"/>
    <w:rPr>
      <w:rFonts w:ascii="Calibri" w:asciiTheme="majorHAnsi" w:cstheme="majorBidi" w:eastAsiaTheme="majorEastAsia" w:hAnsi="Calibri" w:hAnsiTheme="majorHAnsi"/>
      <w:b/>
      <w:i w:val="0"/>
      <w:color w:val="1A1A1A"/>
      <w:sz w:val="32"/>
      <w:szCs w:val="32"/>
    </w:rPr>
  </w:style>
  <w:style w:customStyle="1" w:styleId="Heading3Char" w:type="character">
    <w:name w:val="Heading 3 Char"/>
    <w:basedOn w:val="DefaultParagraphFont"/>
    <w:link w:val="Heading3"/>
    <w:uiPriority w:val="9"/>
    <w:semiHidden/>
    <w:rsid w:val="00A10FD9"/>
    <w:rPr>
      <w:rFonts w:ascii="Calibri" w:cstheme="majorBidi" w:eastAsiaTheme="majorEastAsia" w:hAnsi="Calibri"/>
      <w:b/>
      <w:i w:val="0"/>
      <w:color w:val="1A1A1A"/>
      <w:sz w:val="26"/>
      <w:szCs w:val="28"/>
    </w:rPr>
  </w:style>
  <w:style w:customStyle="1" w:styleId="Heading4Char" w:type="character">
    <w:name w:val="Heading 4 Char"/>
    <w:basedOn w:val="DefaultParagraphFont"/>
    <w:link w:val="Heading4"/>
    <w:uiPriority w:val="9"/>
    <w:semiHidden/>
    <w:rsid w:val="00A10FD9"/>
    <w:rPr>
      <w:rFonts w:ascii="Calibri" w:cstheme="majorBidi" w:eastAsiaTheme="majorEastAsia" w:hAnsi="Calibri"/>
      <w:b/>
      <w:i w:val="0"/>
      <w:iCs/>
      <w:color w:val="1A1A1A"/>
      <w:sz w:val="22"/>
    </w:rPr>
  </w:style>
  <w:style w:customStyle="1" w:styleId="Heading5Char" w:type="character">
    <w:name w:val="Heading 5 Char"/>
    <w:basedOn w:val="DefaultParagraphFont"/>
    <w:link w:val="Heading5"/>
    <w:uiPriority w:val="9"/>
    <w:semiHidden/>
    <w:rsid w:val="00A10FD9"/>
    <w:rPr>
      <w:rFonts w:ascii="Calibri" w:cstheme="majorBidi" w:eastAsiaTheme="majorEastAsia" w:hAnsi="Calibri"/>
      <w:b/>
      <w:i w:val="0"/>
      <w:color w:val="333333"/>
      <w:sz w:val="22"/>
    </w:rPr>
  </w:style>
  <w:style w:customStyle="1" w:styleId="Heading6Char" w:type="character">
    <w:name w:val="Heading 6 Char"/>
    <w:basedOn w:val="DefaultParagraphFont"/>
    <w:link w:val="Heading6"/>
    <w:uiPriority w:val="9"/>
    <w:semiHidden/>
    <w:rsid w:val="00A10FD9"/>
    <w:rPr>
      <w:rFonts w:ascii="Calibri" w:cstheme="majorBidi" w:eastAsiaTheme="majorEastAsia" w:hAnsi="Calibri"/>
      <w:b/>
      <w:i/>
      <w:iCs/>
      <w:color w:val="333333"/>
      <w:sz w:val="22"/>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keepLines/>
      <w:keepNext/>
    </w:pPr>
    <w:rPr>
      <w:rFonts w:ascii="Calibri" w:hAnsi="Calibri"/>
      <w:b w:val="0"/>
      <w:i/>
      <w:color w:val="333333"/>
      <w:sz w:val="22"/>
    </w:r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keepLines/>
      <w:keepNext/>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rPr>
      <w:cantSplit/>
    </w:tr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keepLines/>
    </w:pPr>
  </w:style>
  <w:style w:customStyle="1" w:styleId="ImageCaption" w:type="paragraph">
    <w:name w:val="Image Caption"/>
    <w:basedOn w:val="Caption"/>
    <w:pPr>
      <w:keepLines/>
    </w:pPr>
  </w:style>
  <w:style w:customStyle="1" w:styleId="Figure" w:type="paragraph">
    <w:name w:val="Figure"/>
    <w:basedOn w:val="Normal"/>
    <w:pPr>
      <w:keepLines/>
      <w:keepNext/>
    </w:pPr>
  </w:style>
  <w:style w:customStyle="1" w:styleId="CaptionedFigure" w:type="paragraph">
    <w:name w:val="Captioned Figure"/>
    <w:basedOn w:val="Figure"/>
    <w:pPr>
      <w:keepNext/>
      <w:keepLines/>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b w:val="0"/>
      <w:i w:val="0"/>
      <w:color w:val="1A1A1A"/>
      <w:sz w:val="20"/>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rFonts w:ascii="Calibri" w:hAnsi="Calibri"/>
      <w:b w:val="0"/>
      <w:i w:val="0"/>
      <w:color w:val="1A568E"/>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lightfighterhomefront.org/foundation/" TargetMode="External" /></Relationships>
</file>

<file path=word/_rels/footnotes.xml.rels><?xml version="1.0" encoding="UTF-8"?><Relationships xmlns="http://schemas.openxmlformats.org/package/2006/relationships"><Relationship Type="http://schemas.openxmlformats.org/officeDocument/2006/relationships/hyperlink" Id="rId9" Target="https://lightfighterhomefront.org/found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2026-03-05T11:18:40Z</dcterms:created>
  <dcterms:modified xsi:type="dcterms:W3CDTF">2026-03-05T11:18:40Z</dcterms:modified>
</cp:coreProperties>
</file>

<file path=docProps/custom.xml><?xml version="1.0" encoding="utf-8"?>
<Properties xmlns="http://schemas.openxmlformats.org/officeDocument/2006/custom-properties" xmlns:vt="http://schemas.openxmlformats.org/officeDocument/2006/docPropsVTypes"/>
</file>